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836918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962996-9eae-4b29-807c-6d440604dec5" w:id="1"/>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spacing w:before="0" w:after="0" w:line="408"/>
        <w:ind w:left="120"/>
        <w:jc w:val="center"/>
      </w:pPr>
      <w:bookmarkStart w:name="a244f056-0231-4322-a014-8dcea54eab13" w:id="2"/>
      <w:r>
        <w:rPr>
          <w:rFonts w:ascii="Times New Roman" w:hAnsi="Times New Roman"/>
          <w:b/>
          <w:i w:val="false"/>
          <w:color w:val="000000"/>
          <w:sz w:val="28"/>
        </w:rPr>
        <w:t>Прионежский муниципальный район</w:t>
      </w:r>
      <w:bookmarkEnd w:id="2"/>
    </w:p>
    <w:p>
      <w:pPr>
        <w:spacing w:before="0" w:after="0" w:line="408"/>
        <w:ind w:left="120"/>
        <w:jc w:val="center"/>
      </w:pPr>
      <w:r>
        <w:rPr>
          <w:rFonts w:ascii="Times New Roman" w:hAnsi="Times New Roman"/>
          <w:b/>
          <w:i w:val="false"/>
          <w:color w:val="000000"/>
          <w:sz w:val="28"/>
        </w:rPr>
        <w:t>МОУ Ладва-Веткинская ООШ №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Педсовет №1</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Коршаков Д.В.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6380985)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a5bb89e-7d9f-4fc4-a1ba-c6bd09c19ff7" w:id="3"/>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name="ff26d425-8a06-47a0-8cd7-ee8d58370039" w:id="4"/>
      <w:r>
        <w:rPr>
          <w:rFonts w:ascii="Times New Roman" w:hAnsi="Times New Roman"/>
          <w:b/>
          <w:i w:val="false"/>
          <w:color w:val="000000"/>
          <w:sz w:val="28"/>
        </w:rPr>
        <w:t>2024</w:t>
      </w:r>
      <w:bookmarkEnd w:id="4"/>
    </w:p>
    <w:p>
      <w:pPr>
        <w:spacing w:before="0" w:after="0"/>
        <w:ind w:left="120"/>
        <w:jc w:val="left"/>
      </w:pPr>
    </w:p>
    <w:bookmarkStart w:name="block-48369185" w:id="5"/>
    <w:p>
      <w:pPr>
        <w:sectPr>
          <w:pgSz w:w="11906" w:h="16383" w:orient="portrait"/>
        </w:sectPr>
      </w:pPr>
    </w:p>
    <w:bookmarkEnd w:id="5"/>
    <w:bookmarkEnd w:id="0"/>
    <w:bookmarkStart w:name="block-4836918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7"/>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bookmarkStart w:name="block-48369186" w:id="8"/>
    <w:p>
      <w:pPr>
        <w:sectPr>
          <w:pgSz w:w="11906" w:h="16383" w:orient="portrait"/>
        </w:sectPr>
      </w:pPr>
    </w:p>
    <w:bookmarkEnd w:id="8"/>
    <w:bookmarkEnd w:id="6"/>
    <w:bookmarkStart w:name="block-48369183"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48369183" w:id="10"/>
    <w:p>
      <w:pPr>
        <w:sectPr>
          <w:pgSz w:w="11906" w:h="16383" w:orient="portrait"/>
        </w:sectPr>
      </w:pPr>
    </w:p>
    <w:bookmarkEnd w:id="10"/>
    <w:bookmarkEnd w:id="9"/>
    <w:bookmarkStart w:name="block-48369184" w:id="11"/>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2"/>
      <w:bookmarkEnd w:id="12"/>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48369184" w:id="13"/>
    <w:p>
      <w:pPr>
        <w:sectPr>
          <w:pgSz w:w="11906" w:h="16383" w:orient="portrait"/>
        </w:sectPr>
      </w:pPr>
    </w:p>
    <w:bookmarkEnd w:id="13"/>
    <w:bookmarkEnd w:id="11"/>
    <w:bookmarkStart w:name="block-48369187"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34" w:type="dxa"/>
            <w:tcBorders/>
            <w:tcMar>
              <w:top w:w="50" w:type="dxa"/>
              <w:left w:w="100" w:type="dxa"/>
            </w:tcMar>
            <w:vAlign w:val="center"/>
          </w:tcPr>
          <w:p>
            <w:pPr>
              <w:jc w:val="left"/>
            </w:pPr>
          </w:p>
        </w:tc>
      </w:tr>
    </w:tbl>
    <w:p>
      <w:pPr>
        <w:sectPr>
          <w:pgSz w:w="16383" w:h="11906" w:orient="landscape"/>
        </w:sectPr>
      </w:pPr>
    </w:p>
    <w:bookmarkStart w:name="block-48369187" w:id="15"/>
    <w:p>
      <w:pPr>
        <w:sectPr>
          <w:pgSz w:w="16383" w:h="11906" w:orient="landscape"/>
        </w:sectPr>
      </w:pPr>
    </w:p>
    <w:bookmarkEnd w:id="15"/>
    <w:bookmarkEnd w:id="14"/>
    <w:bookmarkStart w:name="block-48369188"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8"/>
        <w:gridCol w:w="2611"/>
        <w:gridCol w:w="1564"/>
        <w:gridCol w:w="2623"/>
        <w:gridCol w:w="2734"/>
        <w:gridCol w:w="3263"/>
        <w:gridCol w:w="41"/>
      </w:tblGrid>
      <w:tr>
        <w:trPr>
          <w:trHeight w:val="300" w:hRule="atLeast"/>
          <w:trHeight w:val="144" w:hRule="atLeast"/>
        </w:trPr>
        <w:tc>
          <w:tcPr>
            <w:tcW w:w="53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8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36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36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214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Измерение линейных и угловых величин, вычисление отрезков и углов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4" w:type="dxa"/>
            <w:tcBorders/>
            <w:tcMar>
              <w:top w:w="50" w:type="dxa"/>
              <w:left w:w="100" w:type="dxa"/>
            </w:tcMar>
            <w:vAlign w:val="center"/>
          </w:tcPr>
          <w:p>
            <w:pPr>
              <w:spacing w:before="0" w:after="0"/>
              <w:ind w:left="135"/>
              <w:jc w:val="left"/>
            </w:pPr>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"Периметр и площадь фигур, составленных из прямоугольников"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36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7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5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136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Прямоугольный треугольник с углом в 30°</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4" w:type="dxa"/>
            <w:tcBorders/>
            <w:tcMar>
              <w:top w:w="50" w:type="dxa"/>
              <w:left w:w="100" w:type="dxa"/>
            </w:tcMar>
            <w:vAlign w:val="center"/>
          </w:tcPr>
          <w:p>
            <w:pPr>
              <w:spacing w:before="0" w:after="0"/>
              <w:ind w:left="135"/>
              <w:jc w:val="left"/>
            </w:pPr>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2 по теме "Треугольники"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217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124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109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Внешние углы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4" w:type="dxa"/>
            <w:tcBorders/>
            <w:tcMar>
              <w:top w:w="50" w:type="dxa"/>
              <w:left w:w="100" w:type="dxa"/>
            </w:tcMar>
            <w:vAlign w:val="center"/>
          </w:tcPr>
          <w:p>
            <w:pPr>
              <w:spacing w:before="0" w:after="0"/>
              <w:ind w:left="135"/>
              <w:jc w:val="left"/>
            </w:pPr>
          </w:p>
        </w:tc>
      </w:tr>
      <w:tr>
        <w:trPr>
          <w:trHeight w:val="190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"Параллельные прямые, сумма углов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55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Простейшие задачи на построение</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"Окружность и круг. Геометрические построения"</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p>
        </w:tc>
      </w:tr>
      <w:tr>
        <w:trPr>
          <w:trHeight w:val="163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https://m.edsoo.ru/886719bc</w:t>
              </w:r>
            </w:hyperlink>
          </w:p>
        </w:tc>
      </w:tr>
      <w:tr>
        <w:trPr>
          <w:trHeight w:val="825" w:hRule="atLeast"/>
          <w:trHeight w:val="144" w:hRule="atLeast"/>
        </w:trPr>
        <w:tc>
          <w:tcPr>
            <w:tcW w:w="53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№5</w:t>
            </w:r>
          </w:p>
        </w:tc>
        <w:tc>
          <w:tcPr>
            <w:tcW w:w="10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https://m.edsoo.ru/886716ec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7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9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74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"Четырёхугольники"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15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Применение подобия при решении практических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"Подобные треугольники"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5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Решение задач с помощью метода вспомогательной площади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"Площадь"</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"Теорема Пифагора и начала тригонометрии"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6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208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 по теме "Углы в окружности. Вписанные и описанные четырехугольники"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https://m.edsoo.ru/8a1420ac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№6</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14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№1по теме "Решение треугольников"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2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Применение теорем в решении геометрических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"Преобразование подобия. Метрические соотношения в окружности"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21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Решение задач с помощью векторов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"Векторы"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"Декартовы координаты на плоскости"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 по темам "Правильные многоугольники. Окружность. Движения плоскости"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216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№6</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8369188" w:id="17"/>
    <w:p>
      <w:pPr>
        <w:sectPr>
          <w:pgSz w:w="16383" w:h="11906" w:orient="landscape"/>
        </w:sectPr>
      </w:pPr>
    </w:p>
    <w:bookmarkEnd w:id="17"/>
    <w:bookmarkEnd w:id="16"/>
    <w:bookmarkStart w:name="block-48369189"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cdc3876-571e-4ea9-a1d0-6bf3dde3985b" w:id="19"/>
      <w:r>
        <w:rPr>
          <w:rFonts w:ascii="Times New Roman" w:hAnsi="Times New Roman"/>
          <w:b w:val="false"/>
          <w:i w:val="false"/>
          <w:color w:val="000000"/>
          <w:sz w:val="28"/>
        </w:rPr>
        <w:t>• 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19"/>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8369189" w:id="20"/>
    <w:p>
      <w:pPr>
        <w:sectPr>
          <w:pgSz w:w="11906" w:h="16383" w:orient="portrait"/>
        </w:sectPr>
      </w:pPr>
    </w:p>
    <w:bookmarkEnd w:id="20"/>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9bc" Type="http://schemas.openxmlformats.org/officeDocument/2006/relationships/hyperlink" Id="rId57"/>
    <Relationship TargetMode="External" Target="https://m.edsoo.ru/886716e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0ac" Type="http://schemas.openxmlformats.org/officeDocument/2006/relationships/hyperlink" Id="rId113"/>
    <Relationship TargetMode="External" Target="https://m.edsoo.ru/8a142368"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